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7B720861" w:rsidR="00506A8B" w:rsidRPr="00506A8B" w:rsidRDefault="00622054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04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03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№ </w:t>
      </w:r>
      <w:r>
        <w:rPr>
          <w:color w:val="auto"/>
          <w:sz w:val="28"/>
          <w:szCs w:val="28"/>
        </w:rPr>
        <w:t>23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01B460FD" w14:textId="7777777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О внесении изменений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34A282AB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42D11F8F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622054">
        <w:rPr>
          <w:color w:val="auto"/>
          <w:sz w:val="24"/>
          <w:szCs w:val="24"/>
        </w:rPr>
        <w:t>04</w:t>
      </w:r>
      <w:r w:rsidRPr="00F4257D">
        <w:rPr>
          <w:color w:val="auto"/>
          <w:sz w:val="24"/>
          <w:szCs w:val="24"/>
        </w:rPr>
        <w:t>.</w:t>
      </w:r>
      <w:r w:rsidR="00622054">
        <w:rPr>
          <w:color w:val="auto"/>
          <w:sz w:val="24"/>
          <w:szCs w:val="24"/>
        </w:rPr>
        <w:t>03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622054">
        <w:rPr>
          <w:color w:val="auto"/>
          <w:sz w:val="24"/>
          <w:szCs w:val="24"/>
        </w:rPr>
        <w:t>23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77777777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13B1B1C3" w:rsidR="00B67C51" w:rsidRPr="00D83E4A" w:rsidRDefault="00B67C5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 </w:t>
            </w:r>
            <w:r w:rsidR="00BA0581">
              <w:rPr>
                <w:sz w:val="28"/>
              </w:rPr>
              <w:t>367</w:t>
            </w:r>
            <w:r w:rsidRPr="009D1542">
              <w:rPr>
                <w:color w:val="auto"/>
                <w:sz w:val="28"/>
                <w:szCs w:val="28"/>
              </w:rPr>
              <w:t>,</w:t>
            </w:r>
            <w:r w:rsidR="00BA0581">
              <w:rPr>
                <w:color w:val="auto"/>
                <w:sz w:val="28"/>
                <w:szCs w:val="28"/>
              </w:rPr>
              <w:t>9</w:t>
            </w:r>
            <w:r w:rsidRPr="009D1542">
              <w:rPr>
                <w:color w:val="auto"/>
                <w:sz w:val="28"/>
                <w:szCs w:val="28"/>
              </w:rPr>
              <w:t xml:space="preserve"> </w:t>
            </w:r>
            <w:r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0D78B4DD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BA0581">
              <w:rPr>
                <w:sz w:val="28"/>
              </w:rPr>
              <w:t>873</w:t>
            </w:r>
            <w:r w:rsidRPr="009D1542">
              <w:rPr>
                <w:color w:val="auto"/>
                <w:sz w:val="28"/>
              </w:rPr>
              <w:t>,</w:t>
            </w:r>
            <w:r>
              <w:rPr>
                <w:color w:val="auto"/>
                <w:sz w:val="28"/>
              </w:rPr>
              <w:t>9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14E2C5A3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2025-2030 годы – 494,0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sectPr w:rsidR="003B1BFD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220C" w14:textId="77777777" w:rsidR="00FD6579" w:rsidRDefault="00FD6579">
      <w:r>
        <w:separator/>
      </w:r>
    </w:p>
  </w:endnote>
  <w:endnote w:type="continuationSeparator" w:id="0">
    <w:p w14:paraId="679B30A7" w14:textId="77777777" w:rsidR="00FD6579" w:rsidRDefault="00FD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BAE3" w14:textId="77777777" w:rsidR="00FD6579" w:rsidRDefault="00FD6579">
      <w:r>
        <w:separator/>
      </w:r>
    </w:p>
  </w:footnote>
  <w:footnote w:type="continuationSeparator" w:id="0">
    <w:p w14:paraId="6444F4CB" w14:textId="77777777" w:rsidR="00FD6579" w:rsidRDefault="00FD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113B9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22054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72F29"/>
    <w:rsid w:val="00890225"/>
    <w:rsid w:val="00890D33"/>
    <w:rsid w:val="00894AFC"/>
    <w:rsid w:val="008A2A32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59D2"/>
    <w:rsid w:val="00A15837"/>
    <w:rsid w:val="00A17468"/>
    <w:rsid w:val="00A25029"/>
    <w:rsid w:val="00A35FE0"/>
    <w:rsid w:val="00A733D7"/>
    <w:rsid w:val="00AA7AC6"/>
    <w:rsid w:val="00AC620B"/>
    <w:rsid w:val="00AE4D41"/>
    <w:rsid w:val="00AF630A"/>
    <w:rsid w:val="00B10A83"/>
    <w:rsid w:val="00B21E24"/>
    <w:rsid w:val="00B23AA0"/>
    <w:rsid w:val="00B24577"/>
    <w:rsid w:val="00B3146C"/>
    <w:rsid w:val="00B426D9"/>
    <w:rsid w:val="00B5715B"/>
    <w:rsid w:val="00B67C51"/>
    <w:rsid w:val="00B7564E"/>
    <w:rsid w:val="00B9743F"/>
    <w:rsid w:val="00BA0581"/>
    <w:rsid w:val="00BB5820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D406E"/>
    <w:rsid w:val="00FD6579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4</cp:revision>
  <cp:lastPrinted>2025-01-27T11:44:00Z</cp:lastPrinted>
  <dcterms:created xsi:type="dcterms:W3CDTF">2025-02-18T12:10:00Z</dcterms:created>
  <dcterms:modified xsi:type="dcterms:W3CDTF">2025-03-04T08:36:00Z</dcterms:modified>
</cp:coreProperties>
</file>